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34699165" w:rsidR="0016327A" w:rsidRPr="00115EFB" w:rsidRDefault="0016327A" w:rsidP="00115EF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03" w14:textId="1479B838" w:rsidR="0016327A" w:rsidRPr="00115EFB" w:rsidRDefault="00115EFB" w:rsidP="00115EF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Роль компьютерной томографии в</w:t>
      </w:r>
      <w:r w:rsidR="00132403" w:rsidRPr="00115E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77774" w:rsidRPr="00115E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DIEP - лоскутн</w:t>
      </w:r>
      <w:r w:rsidR="00132403" w:rsidRPr="00115E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ой</w:t>
      </w:r>
      <w:r w:rsidR="00977774" w:rsidRPr="00115E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реконструкции молочной железы.</w:t>
      </w:r>
    </w:p>
    <w:p w14:paraId="00000004" w14:textId="021DC1EF" w:rsidR="0016327A" w:rsidRPr="00115EFB" w:rsidRDefault="0039326C" w:rsidP="00115E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15EFB">
        <w:rPr>
          <w:rFonts w:ascii="Times New Roman" w:eastAsia="Times New Roman" w:hAnsi="Times New Roman" w:cs="Times New Roman"/>
          <w:sz w:val="24"/>
          <w:szCs w:val="24"/>
        </w:rPr>
        <w:t>Российская Федерация, г. Санкт-Петербург.</w:t>
      </w:r>
    </w:p>
    <w:p w14:paraId="4AA5AC77" w14:textId="4264C40B" w:rsidR="0039326C" w:rsidRPr="00115EFB" w:rsidRDefault="0039326C" w:rsidP="00115EF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</w:rPr>
        <w:t>Национальный медицинский исследовательский центр онкологии им. Н. Н. Петрова, Санкт-Петербург, Россия</w:t>
      </w:r>
    </w:p>
    <w:p w14:paraId="2EC1B09D" w14:textId="331F9742" w:rsidR="0039326C" w:rsidRPr="00115EFB" w:rsidRDefault="0039326C" w:rsidP="00115EF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Контактный </w:t>
      </w: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mail</w:t>
      </w: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hyperlink r:id="rId4" w:history="1">
        <w:r w:rsidRPr="00115EFB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/>
          </w:rPr>
          <w:t>shipmeback</w:t>
        </w:r>
        <w:r w:rsidRPr="00115EFB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@</w:t>
        </w:r>
        <w:r w:rsidRPr="00115EFB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/>
          </w:rPr>
          <w:t>gmail</w:t>
        </w:r>
        <w:r w:rsidRPr="00115EFB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.</w:t>
        </w:r>
        <w:r w:rsidRPr="00115EFB">
          <w:rPr>
            <w:rStyle w:val="a8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</w:p>
    <w:p w14:paraId="34BF1E9B" w14:textId="623516A4" w:rsidR="0039326C" w:rsidRPr="00670BAA" w:rsidRDefault="0039326C" w:rsidP="00115E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Телефон </w:t>
      </w:r>
      <w:r w:rsidRPr="00670BAA">
        <w:rPr>
          <w:rFonts w:ascii="Times New Roman" w:eastAsia="Times New Roman" w:hAnsi="Times New Roman" w:cs="Times New Roman"/>
          <w:color w:val="000000"/>
          <w:sz w:val="24"/>
          <w:szCs w:val="24"/>
        </w:rPr>
        <w:t>: 892179</w:t>
      </w:r>
      <w:r w:rsidR="00670BAA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Pr="00670BAA">
        <w:rPr>
          <w:rFonts w:ascii="Times New Roman" w:eastAsia="Times New Roman" w:hAnsi="Times New Roman" w:cs="Times New Roman"/>
          <w:color w:val="000000"/>
          <w:sz w:val="24"/>
          <w:szCs w:val="24"/>
        </w:rPr>
        <w:t>1150</w:t>
      </w:r>
    </w:p>
    <w:p w14:paraId="00000005" w14:textId="1E885033" w:rsidR="0016327A" w:rsidRPr="00115EFB" w:rsidRDefault="00977774" w:rsidP="00115EFB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Авторы : Песоцкий Р.С., Калинин П.С.,</w:t>
      </w:r>
      <w:r w:rsidRPr="00115EF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15EFB">
        <w:rPr>
          <w:rFonts w:ascii="Times New Roman" w:eastAsia="Times New Roman" w:hAnsi="Times New Roman" w:cs="Times New Roman"/>
          <w:i/>
          <w:sz w:val="24"/>
          <w:szCs w:val="24"/>
        </w:rPr>
        <w:t>Криворотько П.В., Мищенко А.В., Зернов К.Ю., Козырева К</w:t>
      </w:r>
      <w:r w:rsidR="00930380" w:rsidRPr="00115EFB">
        <w:rPr>
          <w:rFonts w:ascii="Times New Roman" w:eastAsia="Times New Roman" w:hAnsi="Times New Roman" w:cs="Times New Roman"/>
          <w:i/>
          <w:sz w:val="24"/>
          <w:szCs w:val="24"/>
        </w:rPr>
        <w:t>.С., Емельянов А.С., Бойко Н.В.,</w:t>
      </w:r>
      <w:proofErr w:type="spellStart"/>
      <w:r w:rsidR="00930380" w:rsidRPr="00115EFB">
        <w:rPr>
          <w:rFonts w:ascii="Times New Roman" w:eastAsia="Times New Roman" w:hAnsi="Times New Roman" w:cs="Times New Roman"/>
          <w:i/>
          <w:sz w:val="24"/>
          <w:szCs w:val="24"/>
        </w:rPr>
        <w:t>Гиголаева</w:t>
      </w:r>
      <w:proofErr w:type="spellEnd"/>
      <w:r w:rsidR="00930380" w:rsidRPr="00115EFB">
        <w:rPr>
          <w:rFonts w:ascii="Times New Roman" w:eastAsia="Times New Roman" w:hAnsi="Times New Roman" w:cs="Times New Roman"/>
          <w:i/>
          <w:sz w:val="24"/>
          <w:szCs w:val="24"/>
        </w:rPr>
        <w:t xml:space="preserve"> Л.П</w:t>
      </w:r>
      <w:r w:rsidR="003700FF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14:paraId="00000006" w14:textId="77777777" w:rsidR="0016327A" w:rsidRPr="00115EFB" w:rsidRDefault="0016327A" w:rsidP="00115E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331FB27" w:rsidR="0016327A" w:rsidRPr="00115EFB" w:rsidRDefault="00977774" w:rsidP="00115EFB">
      <w:pPr>
        <w:spacing w:after="0" w:line="360" w:lineRule="auto"/>
        <w:ind w:hanging="567"/>
        <w:rPr>
          <w:rFonts w:ascii="Times New Roman" w:eastAsia="Times New Roman" w:hAnsi="Times New Roman" w:cs="Times New Roman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Национальный медицинский исследовательский центр онкологии им. Н. Н. Петрова, Санкт-Петербург, Россия</w:t>
      </w:r>
    </w:p>
    <w:p w14:paraId="00000009" w14:textId="649DDF73" w:rsidR="0016327A" w:rsidRPr="00115EFB" w:rsidRDefault="0016327A" w:rsidP="00115E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18102F" w14:textId="395258FC" w:rsidR="00930380" w:rsidRPr="00115EFB" w:rsidRDefault="00977774" w:rsidP="00115EF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b/>
          <w:sz w:val="24"/>
          <w:szCs w:val="24"/>
        </w:rPr>
        <w:t xml:space="preserve">Введение: </w:t>
      </w:r>
      <w:proofErr w:type="spellStart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>Deep</w:t>
      </w:r>
      <w:proofErr w:type="spellEnd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>inferior</w:t>
      </w:r>
      <w:proofErr w:type="spellEnd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>epigastric</w:t>
      </w:r>
      <w:proofErr w:type="spellEnd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>perforator</w:t>
      </w:r>
      <w:proofErr w:type="spellEnd"/>
      <w:r w:rsidR="00930380" w:rsidRPr="00115EFB">
        <w:rPr>
          <w:rFonts w:ascii="Times New Roman" w:hAnsi="Times New Roman" w:cs="Times New Roman"/>
          <w:color w:val="222222"/>
          <w:sz w:val="24"/>
          <w:szCs w:val="24"/>
          <w:highlight w:val="white"/>
        </w:rPr>
        <w:t xml:space="preserve"> (DIEP)-лоскутная реконструкция является </w:t>
      </w:r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>одним из вариантов восстановления молочной железы, достигающ</w:t>
      </w:r>
      <w:r w:rsidR="00EE0DC8">
        <w:rPr>
          <w:rFonts w:ascii="Times New Roman" w:hAnsi="Times New Roman" w:cs="Times New Roman"/>
          <w:color w:val="222222"/>
          <w:sz w:val="24"/>
          <w:szCs w:val="24"/>
        </w:rPr>
        <w:t>ая</w:t>
      </w:r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наиболее приемлем</w:t>
      </w:r>
      <w:r w:rsidR="00EE0DC8">
        <w:rPr>
          <w:rFonts w:ascii="Times New Roman" w:hAnsi="Times New Roman" w:cs="Times New Roman"/>
          <w:color w:val="222222"/>
          <w:sz w:val="24"/>
          <w:szCs w:val="24"/>
        </w:rPr>
        <w:t>ого</w:t>
      </w:r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эстетическ</w:t>
      </w:r>
      <w:r w:rsidR="00EE0DC8">
        <w:rPr>
          <w:rFonts w:ascii="Times New Roman" w:hAnsi="Times New Roman" w:cs="Times New Roman"/>
          <w:color w:val="222222"/>
          <w:sz w:val="24"/>
          <w:szCs w:val="24"/>
        </w:rPr>
        <w:t>ого</w:t>
      </w:r>
      <w:r w:rsidR="00930380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результат</w:t>
      </w:r>
      <w:r w:rsidR="00EE0DC8">
        <w:rPr>
          <w:rFonts w:ascii="Times New Roman" w:hAnsi="Times New Roman" w:cs="Times New Roman"/>
          <w:color w:val="222222"/>
          <w:sz w:val="24"/>
          <w:szCs w:val="24"/>
        </w:rPr>
        <w:t>а</w:t>
      </w:r>
      <w:r w:rsidR="00930380" w:rsidRPr="00115EFB">
        <w:rPr>
          <w:rFonts w:ascii="Times New Roman" w:hAnsi="Times New Roman" w:cs="Times New Roman"/>
          <w:sz w:val="24"/>
          <w:szCs w:val="24"/>
        </w:rPr>
        <w:t xml:space="preserve">. </w:t>
      </w:r>
      <w:r w:rsidR="00EE0DC8">
        <w:rPr>
          <w:rFonts w:ascii="Times New Roman" w:hAnsi="Times New Roman" w:cs="Times New Roman"/>
          <w:sz w:val="24"/>
          <w:szCs w:val="24"/>
        </w:rPr>
        <w:t xml:space="preserve">Важным этапом является определение локализации </w:t>
      </w:r>
      <w:r w:rsidR="00CE2F01">
        <w:rPr>
          <w:rFonts w:ascii="Times New Roman" w:hAnsi="Times New Roman" w:cs="Times New Roman"/>
          <w:sz w:val="24"/>
          <w:szCs w:val="24"/>
        </w:rPr>
        <w:t xml:space="preserve">доминантного </w:t>
      </w:r>
      <w:proofErr w:type="spellStart"/>
      <w:r w:rsidR="00CE2F01">
        <w:rPr>
          <w:rFonts w:ascii="Times New Roman" w:hAnsi="Times New Roman" w:cs="Times New Roman"/>
          <w:sz w:val="24"/>
          <w:szCs w:val="24"/>
        </w:rPr>
        <w:t>перфоранта</w:t>
      </w:r>
      <w:proofErr w:type="spellEnd"/>
      <w:r w:rsidR="00CE2F01">
        <w:rPr>
          <w:rFonts w:ascii="Times New Roman" w:hAnsi="Times New Roman" w:cs="Times New Roman"/>
          <w:sz w:val="24"/>
          <w:szCs w:val="24"/>
        </w:rPr>
        <w:t xml:space="preserve">, </w:t>
      </w:r>
      <w:r w:rsidR="00EE0DC8">
        <w:rPr>
          <w:rFonts w:ascii="Times New Roman" w:hAnsi="Times New Roman" w:cs="Times New Roman"/>
          <w:sz w:val="24"/>
          <w:szCs w:val="24"/>
        </w:rPr>
        <w:t>длины</w:t>
      </w:r>
      <w:r w:rsidR="00CE2F01">
        <w:rPr>
          <w:rFonts w:ascii="Times New Roman" w:hAnsi="Times New Roman" w:cs="Times New Roman"/>
          <w:sz w:val="24"/>
          <w:szCs w:val="24"/>
        </w:rPr>
        <w:t xml:space="preserve"> </w:t>
      </w:r>
      <w:r w:rsidR="00930380" w:rsidRPr="00115EFB">
        <w:rPr>
          <w:rFonts w:ascii="Times New Roman" w:hAnsi="Times New Roman" w:cs="Times New Roman"/>
          <w:sz w:val="24"/>
          <w:szCs w:val="24"/>
        </w:rPr>
        <w:t>внутримышечн</w:t>
      </w:r>
      <w:r w:rsidR="00EE0DC8">
        <w:rPr>
          <w:rFonts w:ascii="Times New Roman" w:hAnsi="Times New Roman" w:cs="Times New Roman"/>
          <w:sz w:val="24"/>
          <w:szCs w:val="24"/>
        </w:rPr>
        <w:t>ого</w:t>
      </w:r>
      <w:r w:rsidR="00930380" w:rsidRPr="00115EFB">
        <w:rPr>
          <w:rFonts w:ascii="Times New Roman" w:hAnsi="Times New Roman" w:cs="Times New Roman"/>
          <w:sz w:val="24"/>
          <w:szCs w:val="24"/>
        </w:rPr>
        <w:t xml:space="preserve"> ход</w:t>
      </w:r>
      <w:r w:rsidR="00EE0DC8">
        <w:rPr>
          <w:rFonts w:ascii="Times New Roman" w:hAnsi="Times New Roman" w:cs="Times New Roman"/>
          <w:sz w:val="24"/>
          <w:szCs w:val="24"/>
        </w:rPr>
        <w:t>а</w:t>
      </w:r>
      <w:r w:rsidR="00930380" w:rsidRPr="00115EFB">
        <w:rPr>
          <w:rFonts w:ascii="Times New Roman" w:hAnsi="Times New Roman" w:cs="Times New Roman"/>
          <w:sz w:val="24"/>
          <w:szCs w:val="24"/>
        </w:rPr>
        <w:t xml:space="preserve"> и извитост</w:t>
      </w:r>
      <w:r w:rsidR="00EE0DC8">
        <w:rPr>
          <w:rFonts w:ascii="Times New Roman" w:hAnsi="Times New Roman" w:cs="Times New Roman"/>
          <w:sz w:val="24"/>
          <w:szCs w:val="24"/>
        </w:rPr>
        <w:t>и</w:t>
      </w:r>
      <w:r w:rsidR="00930380" w:rsidRPr="00115EFB">
        <w:rPr>
          <w:rFonts w:ascii="Times New Roman" w:hAnsi="Times New Roman" w:cs="Times New Roman"/>
          <w:sz w:val="24"/>
          <w:szCs w:val="24"/>
        </w:rPr>
        <w:t xml:space="preserve"> ГНЭА</w:t>
      </w:r>
      <w:r w:rsidR="00EE0DC8">
        <w:rPr>
          <w:rFonts w:ascii="Times New Roman" w:hAnsi="Times New Roman" w:cs="Times New Roman"/>
          <w:sz w:val="24"/>
          <w:szCs w:val="24"/>
        </w:rPr>
        <w:t xml:space="preserve"> и</w:t>
      </w:r>
      <w:r w:rsidR="00CE2F01">
        <w:rPr>
          <w:rFonts w:ascii="Times New Roman" w:hAnsi="Times New Roman" w:cs="Times New Roman"/>
          <w:sz w:val="24"/>
          <w:szCs w:val="24"/>
        </w:rPr>
        <w:t xml:space="preserve"> её ветвей </w:t>
      </w:r>
      <w:r w:rsidR="00EE0DC8">
        <w:rPr>
          <w:rFonts w:ascii="Times New Roman" w:hAnsi="Times New Roman" w:cs="Times New Roman"/>
          <w:sz w:val="24"/>
          <w:szCs w:val="24"/>
        </w:rPr>
        <w:t xml:space="preserve">что позволяет уменьшить продолжительность </w:t>
      </w:r>
      <w:proofErr w:type="gramStart"/>
      <w:r w:rsidR="00EE0DC8">
        <w:rPr>
          <w:rFonts w:ascii="Times New Roman" w:hAnsi="Times New Roman" w:cs="Times New Roman"/>
          <w:sz w:val="24"/>
          <w:szCs w:val="24"/>
        </w:rPr>
        <w:t>операции ,</w:t>
      </w:r>
      <w:proofErr w:type="gramEnd"/>
      <w:r w:rsidR="00EE0DC8">
        <w:rPr>
          <w:rFonts w:ascii="Times New Roman" w:hAnsi="Times New Roman" w:cs="Times New Roman"/>
          <w:sz w:val="24"/>
          <w:szCs w:val="24"/>
        </w:rPr>
        <w:t xml:space="preserve"> длительность ишемии лоскута и тем самым снизить частоту осложнений. Данные особенности сосудистой топографии может решить компьютерная томография (КТ) с внутривенным контрастированием.</w:t>
      </w:r>
    </w:p>
    <w:p w14:paraId="0000000B" w14:textId="4A46397B" w:rsidR="0016327A" w:rsidRPr="00115EFB" w:rsidRDefault="00977774" w:rsidP="00B728D6">
      <w:pPr>
        <w:spacing w:line="36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Материалы и методы: </w:t>
      </w:r>
    </w:p>
    <w:p w14:paraId="12A47708" w14:textId="5BFFFE71" w:rsidR="0015436E" w:rsidRPr="00115EFB" w:rsidRDefault="00EE0DC8" w:rsidP="00115EFB">
      <w:pPr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Реконструкция молочной железы </w:t>
      </w:r>
      <w:r>
        <w:rPr>
          <w:rFonts w:ascii="Times New Roman" w:hAnsi="Times New Roman" w:cs="Times New Roman"/>
          <w:sz w:val="24"/>
          <w:szCs w:val="24"/>
          <w:lang w:val="en-US"/>
        </w:rPr>
        <w:t>DIEP</w:t>
      </w:r>
      <w:r>
        <w:rPr>
          <w:rFonts w:ascii="Times New Roman" w:hAnsi="Times New Roman" w:cs="Times New Roman"/>
          <w:sz w:val="24"/>
          <w:szCs w:val="24"/>
        </w:rPr>
        <w:t xml:space="preserve"> лоскутом</w:t>
      </w:r>
      <w:r w:rsidR="0015436E" w:rsidRPr="00115EFB">
        <w:rPr>
          <w:rFonts w:ascii="Times New Roman" w:hAnsi="Times New Roman" w:cs="Times New Roman"/>
          <w:sz w:val="24"/>
          <w:szCs w:val="24"/>
        </w:rPr>
        <w:t xml:space="preserve"> может быть </w:t>
      </w:r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выполнена не во всех медицинских центрах, так как требует, большого хирургического опыта, </w:t>
      </w:r>
      <w:proofErr w:type="spellStart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>мультидисциплинарного</w:t>
      </w:r>
      <w:proofErr w:type="spellEnd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подхода, современного медицинского оснащения и предоперационного планирования. Доказано, что предоперационное сосудистое картирование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может </w:t>
      </w:r>
      <w:r w:rsidR="003A1C35">
        <w:rPr>
          <w:rFonts w:ascii="Times New Roman" w:hAnsi="Times New Roman" w:cs="Times New Roman"/>
          <w:color w:val="222222"/>
          <w:sz w:val="24"/>
          <w:szCs w:val="24"/>
        </w:rPr>
        <w:t xml:space="preserve">визуализировать доминантный </w:t>
      </w:r>
      <w:proofErr w:type="spellStart"/>
      <w:r w:rsidR="003A1C35">
        <w:rPr>
          <w:rFonts w:ascii="Times New Roman" w:hAnsi="Times New Roman" w:cs="Times New Roman"/>
          <w:color w:val="222222"/>
          <w:sz w:val="24"/>
          <w:szCs w:val="24"/>
        </w:rPr>
        <w:t>перфорант</w:t>
      </w:r>
      <w:proofErr w:type="spellEnd"/>
      <w:r w:rsidR="003A1C35">
        <w:rPr>
          <w:rFonts w:ascii="Times New Roman" w:hAnsi="Times New Roman" w:cs="Times New Roman"/>
          <w:color w:val="222222"/>
          <w:sz w:val="24"/>
          <w:szCs w:val="24"/>
        </w:rPr>
        <w:t xml:space="preserve"> и снизить</w:t>
      </w:r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излишнюю </w:t>
      </w:r>
      <w:proofErr w:type="spellStart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>травматизацию</w:t>
      </w:r>
      <w:proofErr w:type="spellEnd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мышц передней брюшной ст</w:t>
      </w:r>
      <w:r w:rsidR="003A1C35">
        <w:rPr>
          <w:rFonts w:ascii="Times New Roman" w:hAnsi="Times New Roman" w:cs="Times New Roman"/>
          <w:color w:val="222222"/>
          <w:sz w:val="24"/>
          <w:szCs w:val="24"/>
        </w:rPr>
        <w:t xml:space="preserve">енки, </w:t>
      </w:r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>что является ключом к успешному результату операции.</w:t>
      </w:r>
    </w:p>
    <w:p w14:paraId="0000000C" w14:textId="0D29FDAC" w:rsidR="0016327A" w:rsidRPr="001829EB" w:rsidRDefault="00977774" w:rsidP="001829EB">
      <w:pPr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С помощью отделения лучевой диагностики НМИЦ онкологии имени Н.Н. Петрова </w:t>
      </w:r>
      <w:r w:rsidR="0015436E" w:rsidRPr="00115EFB">
        <w:rPr>
          <w:rFonts w:ascii="Times New Roman" w:eastAsia="Times New Roman" w:hAnsi="Times New Roman" w:cs="Times New Roman"/>
          <w:sz w:val="24"/>
          <w:szCs w:val="24"/>
        </w:rPr>
        <w:t>был</w:t>
      </w:r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 запу</w:t>
      </w:r>
      <w:r w:rsidR="0015436E" w:rsidRPr="00115EFB">
        <w:rPr>
          <w:rFonts w:ascii="Times New Roman" w:eastAsia="Times New Roman" w:hAnsi="Times New Roman" w:cs="Times New Roman"/>
          <w:sz w:val="24"/>
          <w:szCs w:val="24"/>
        </w:rPr>
        <w:t xml:space="preserve">щен </w:t>
      </w:r>
      <w:proofErr w:type="gramStart"/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новый протокол </w:t>
      </w:r>
      <w:r w:rsidR="0015436E" w:rsidRPr="00115EFB">
        <w:rPr>
          <w:rFonts w:ascii="Times New Roman" w:eastAsia="Times New Roman" w:hAnsi="Times New Roman" w:cs="Times New Roman"/>
          <w:sz w:val="24"/>
          <w:szCs w:val="24"/>
        </w:rPr>
        <w:t>сканирования</w:t>
      </w:r>
      <w:proofErr w:type="gramEnd"/>
      <w:r w:rsidR="00132403" w:rsidRPr="00115EFB">
        <w:rPr>
          <w:rFonts w:ascii="Times New Roman" w:eastAsia="Times New Roman" w:hAnsi="Times New Roman" w:cs="Times New Roman"/>
          <w:sz w:val="24"/>
          <w:szCs w:val="24"/>
        </w:rPr>
        <w:t xml:space="preserve"> позволяющ</w:t>
      </w:r>
      <w:r w:rsidR="00115EFB" w:rsidRPr="00115EFB">
        <w:rPr>
          <w:rFonts w:ascii="Times New Roman" w:eastAsia="Times New Roman" w:hAnsi="Times New Roman" w:cs="Times New Roman"/>
          <w:sz w:val="24"/>
          <w:szCs w:val="24"/>
        </w:rPr>
        <w:t xml:space="preserve">ий </w:t>
      </w:r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увеличить качество </w:t>
      </w:r>
      <w:proofErr w:type="spellStart"/>
      <w:r w:rsidRPr="00115EFB">
        <w:rPr>
          <w:rFonts w:ascii="Times New Roman" w:eastAsia="Times New Roman" w:hAnsi="Times New Roman" w:cs="Times New Roman"/>
          <w:sz w:val="24"/>
          <w:szCs w:val="24"/>
        </w:rPr>
        <w:t>визиуализации</w:t>
      </w:r>
      <w:proofErr w:type="spellEnd"/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 мелких </w:t>
      </w:r>
      <w:proofErr w:type="spellStart"/>
      <w:r w:rsidRPr="00115EFB">
        <w:rPr>
          <w:rFonts w:ascii="Times New Roman" w:eastAsia="Times New Roman" w:hAnsi="Times New Roman" w:cs="Times New Roman"/>
          <w:sz w:val="24"/>
          <w:szCs w:val="24"/>
        </w:rPr>
        <w:t>перфорантов</w:t>
      </w:r>
      <w:proofErr w:type="spellEnd"/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, что позволяет снизить </w:t>
      </w:r>
      <w:proofErr w:type="spellStart"/>
      <w:r w:rsidRPr="00115EFB">
        <w:rPr>
          <w:rFonts w:ascii="Times New Roman" w:eastAsia="Times New Roman" w:hAnsi="Times New Roman" w:cs="Times New Roman"/>
          <w:sz w:val="24"/>
          <w:szCs w:val="24"/>
        </w:rPr>
        <w:t>травматизацию</w:t>
      </w:r>
      <w:proofErr w:type="spellEnd"/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 апоневроза и прямой мы</w:t>
      </w:r>
      <w:r w:rsidR="00930380" w:rsidRPr="00115EFB">
        <w:rPr>
          <w:rFonts w:ascii="Times New Roman" w:eastAsia="Times New Roman" w:hAnsi="Times New Roman" w:cs="Times New Roman"/>
          <w:sz w:val="24"/>
          <w:szCs w:val="24"/>
        </w:rPr>
        <w:t>шцы живота</w:t>
      </w:r>
      <w:r w:rsidR="00115EFB" w:rsidRPr="00115EF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15EFB" w:rsidRPr="00115EFB">
        <w:rPr>
          <w:rFonts w:ascii="Times New Roman" w:hAnsi="Times New Roman" w:cs="Times New Roman"/>
          <w:sz w:val="24"/>
          <w:szCs w:val="24"/>
          <w:highlight w:val="white"/>
        </w:rPr>
        <w:t xml:space="preserve">Сканирование проводили с использованием следующих </w:t>
      </w:r>
      <w:r w:rsidR="00115EFB" w:rsidRPr="00115EFB"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параметров: 100 </w:t>
      </w:r>
      <w:proofErr w:type="spellStart"/>
      <w:r w:rsidR="00115EFB" w:rsidRPr="00115EFB">
        <w:rPr>
          <w:rFonts w:ascii="Times New Roman" w:hAnsi="Times New Roman" w:cs="Times New Roman"/>
          <w:sz w:val="24"/>
          <w:szCs w:val="24"/>
          <w:highlight w:val="white"/>
        </w:rPr>
        <w:t>кВ</w:t>
      </w:r>
      <w:proofErr w:type="spellEnd"/>
      <w:r w:rsidR="00115EFB" w:rsidRPr="00115EFB">
        <w:rPr>
          <w:rFonts w:ascii="Times New Roman" w:hAnsi="Times New Roman" w:cs="Times New Roman"/>
          <w:sz w:val="24"/>
          <w:szCs w:val="24"/>
          <w:highlight w:val="white"/>
        </w:rPr>
        <w:t>, 200 мА, коллимация срезов – 16х1,5 мм, питч – 0,938, время оборота трубки – 0,75 сек, матрица изображения 512х512.</w:t>
      </w:r>
      <w:r w:rsidR="00115EFB" w:rsidRPr="00115EFB">
        <w:rPr>
          <w:rFonts w:ascii="Times New Roman" w:hAnsi="Times New Roman" w:cs="Times New Roman"/>
          <w:sz w:val="24"/>
          <w:szCs w:val="24"/>
        </w:rPr>
        <w:t xml:space="preserve"> Аксиальные изображения восстанавливались с толщиной среза 1 мм, с 0,7 мм </w:t>
      </w:r>
      <w:proofErr w:type="spellStart"/>
      <w:r w:rsidR="00115EFB" w:rsidRPr="00115EFB">
        <w:rPr>
          <w:rFonts w:ascii="Times New Roman" w:hAnsi="Times New Roman" w:cs="Times New Roman"/>
          <w:sz w:val="24"/>
          <w:szCs w:val="24"/>
        </w:rPr>
        <w:t>инкриментом</w:t>
      </w:r>
      <w:proofErr w:type="spellEnd"/>
      <w:r w:rsidR="00115EFB" w:rsidRPr="00115EFB">
        <w:rPr>
          <w:rFonts w:ascii="Times New Roman" w:hAnsi="Times New Roman" w:cs="Times New Roman"/>
          <w:sz w:val="24"/>
          <w:szCs w:val="24"/>
        </w:rPr>
        <w:t xml:space="preserve"> с использованием алгоритма реконструкции высокого разрешения. Краниальная граница сканирования локализовалась на уровне ярёмной вырезки, каудальная – на уровне нижнего края лобкового симфиза. Вентральная граница сканирования локализовалась на уровне кожи передней брюшной стенки, дорзальная – на уровне передней поверхности тел позвонков. Контрастное вещество (350 J/мл) вводилось при помощи автоматического инжектора в </w:t>
      </w:r>
      <w:proofErr w:type="spellStart"/>
      <w:r w:rsidR="00115EFB" w:rsidRPr="00115EFB">
        <w:rPr>
          <w:rFonts w:ascii="Times New Roman" w:hAnsi="Times New Roman" w:cs="Times New Roman"/>
          <w:sz w:val="24"/>
          <w:szCs w:val="24"/>
        </w:rPr>
        <w:t>кубитальную</w:t>
      </w:r>
      <w:proofErr w:type="spellEnd"/>
      <w:r w:rsidR="00115EFB" w:rsidRPr="00115EFB">
        <w:rPr>
          <w:rFonts w:ascii="Times New Roman" w:hAnsi="Times New Roman" w:cs="Times New Roman"/>
          <w:sz w:val="24"/>
          <w:szCs w:val="24"/>
        </w:rPr>
        <w:t xml:space="preserve"> вену со скоростью 5 мл/с в объёме 100 мл, с последующим введением 100 мл физиологического раствора со скоростью 5 мл/с. Построение трёхмерных реконструкций выполнялось при помощи рабочей станции врача-рентгенолога </w:t>
      </w:r>
      <w:proofErr w:type="spellStart"/>
      <w:r w:rsidR="00115EFB" w:rsidRPr="00115EFB">
        <w:rPr>
          <w:rFonts w:ascii="Times New Roman" w:hAnsi="Times New Roman" w:cs="Times New Roman"/>
          <w:sz w:val="24"/>
          <w:szCs w:val="24"/>
        </w:rPr>
        <w:t>Philips</w:t>
      </w:r>
      <w:proofErr w:type="spellEnd"/>
      <w:r w:rsidR="00115EFB" w:rsidRPr="00115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5EFB" w:rsidRPr="00115EFB">
        <w:rPr>
          <w:rFonts w:ascii="Times New Roman" w:hAnsi="Times New Roman" w:cs="Times New Roman"/>
          <w:sz w:val="24"/>
          <w:szCs w:val="24"/>
        </w:rPr>
        <w:t>IntelliSpace</w:t>
      </w:r>
      <w:proofErr w:type="spellEnd"/>
      <w:r w:rsidR="00115EFB" w:rsidRPr="00115E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5EFB" w:rsidRPr="00115EFB">
        <w:rPr>
          <w:rFonts w:ascii="Times New Roman" w:hAnsi="Times New Roman" w:cs="Times New Roman"/>
          <w:sz w:val="24"/>
          <w:szCs w:val="24"/>
        </w:rPr>
        <w:t>Portal</w:t>
      </w:r>
      <w:proofErr w:type="spellEnd"/>
      <w:r w:rsidR="00115EFB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</w:p>
    <w:p w14:paraId="390F1678" w14:textId="33A6868D" w:rsidR="0039326C" w:rsidRPr="00CE2F01" w:rsidRDefault="0039326C" w:rsidP="00115EF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5EFB">
        <w:rPr>
          <w:rFonts w:ascii="Times New Roman" w:hAnsi="Times New Roman" w:cs="Times New Roman"/>
          <w:b/>
          <w:sz w:val="24"/>
          <w:szCs w:val="24"/>
        </w:rPr>
        <w:t xml:space="preserve">            Результат: </w:t>
      </w:r>
      <w:r w:rsidRPr="00115EFB">
        <w:rPr>
          <w:rFonts w:ascii="Times New Roman" w:hAnsi="Times New Roman" w:cs="Times New Roman"/>
          <w:sz w:val="24"/>
          <w:szCs w:val="24"/>
        </w:rPr>
        <w:t xml:space="preserve"> Основываясь на </w:t>
      </w:r>
      <w:r w:rsidR="003A1C35">
        <w:rPr>
          <w:rFonts w:ascii="Times New Roman" w:hAnsi="Times New Roman" w:cs="Times New Roman"/>
          <w:sz w:val="24"/>
          <w:szCs w:val="24"/>
        </w:rPr>
        <w:t xml:space="preserve">полученном опыте, были определены следующие предварительные результаты : сокращение времени сосудистой </w:t>
      </w:r>
      <w:proofErr w:type="spellStart"/>
      <w:r w:rsidR="003A1C35">
        <w:rPr>
          <w:rFonts w:ascii="Times New Roman" w:hAnsi="Times New Roman" w:cs="Times New Roman"/>
          <w:sz w:val="24"/>
          <w:szCs w:val="24"/>
        </w:rPr>
        <w:t>диссекции</w:t>
      </w:r>
      <w:proofErr w:type="spellEnd"/>
      <w:r w:rsidR="003A1C35">
        <w:rPr>
          <w:rFonts w:ascii="Times New Roman" w:hAnsi="Times New Roman" w:cs="Times New Roman"/>
          <w:sz w:val="24"/>
          <w:szCs w:val="24"/>
        </w:rPr>
        <w:t xml:space="preserve"> доминантного </w:t>
      </w:r>
      <w:proofErr w:type="spellStart"/>
      <w:r w:rsidR="003A1C35">
        <w:rPr>
          <w:rFonts w:ascii="Times New Roman" w:hAnsi="Times New Roman" w:cs="Times New Roman"/>
          <w:sz w:val="24"/>
          <w:szCs w:val="24"/>
        </w:rPr>
        <w:t>перфоранта</w:t>
      </w:r>
      <w:proofErr w:type="spellEnd"/>
      <w:r w:rsidR="003A1C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C35">
        <w:rPr>
          <w:rFonts w:ascii="Times New Roman" w:hAnsi="Times New Roman" w:cs="Times New Roman"/>
          <w:sz w:val="24"/>
          <w:szCs w:val="24"/>
        </w:rPr>
        <w:t>вследствии</w:t>
      </w:r>
      <w:proofErr w:type="spellEnd"/>
      <w:r w:rsidR="003A1C35">
        <w:rPr>
          <w:rFonts w:ascii="Times New Roman" w:hAnsi="Times New Roman" w:cs="Times New Roman"/>
          <w:sz w:val="24"/>
          <w:szCs w:val="24"/>
        </w:rPr>
        <w:t xml:space="preserve"> дооперационного определения локализации и хода, что в свою очередь снизило </w:t>
      </w:r>
      <w:proofErr w:type="spellStart"/>
      <w:r w:rsidR="003A1C35">
        <w:rPr>
          <w:rFonts w:ascii="Times New Roman" w:hAnsi="Times New Roman" w:cs="Times New Roman"/>
          <w:sz w:val="24"/>
          <w:szCs w:val="24"/>
        </w:rPr>
        <w:t>травматизацию</w:t>
      </w:r>
      <w:proofErr w:type="spellEnd"/>
      <w:r w:rsidR="003A1C35">
        <w:rPr>
          <w:rFonts w:ascii="Times New Roman" w:hAnsi="Times New Roman" w:cs="Times New Roman"/>
          <w:sz w:val="24"/>
          <w:szCs w:val="24"/>
        </w:rPr>
        <w:t xml:space="preserve"> структур передней брюшной стенки. </w:t>
      </w:r>
    </w:p>
    <w:p w14:paraId="16EB78DC" w14:textId="6D6B74B9" w:rsidR="0015436E" w:rsidRPr="00115EFB" w:rsidRDefault="00977774" w:rsidP="00115EFB">
      <w:pPr>
        <w:widowControl w:val="0"/>
        <w:pBdr>
          <w:top w:val="nil"/>
          <w:left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15EFB">
        <w:rPr>
          <w:rFonts w:ascii="Times New Roman" w:eastAsia="Times New Roman" w:hAnsi="Times New Roman" w:cs="Times New Roman"/>
          <w:b/>
          <w:sz w:val="24"/>
          <w:szCs w:val="24"/>
        </w:rPr>
        <w:t>Выводы</w:t>
      </w:r>
      <w:r w:rsidRPr="00115EF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>Предоперационная КТ-</w:t>
      </w:r>
      <w:proofErr w:type="gramStart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>ангиография ,</w:t>
      </w:r>
      <w:proofErr w:type="gramEnd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выполненная с использованием определенного протокола сканирования и последующей обработки , позволяет оптимизировать планирование хирургического вмешательства, снизить количество осложнений, сократить время операции и соответственно улучшить результаты реконструкции молочной железы.</w:t>
      </w:r>
      <w:r w:rsidR="00CE2F01">
        <w:rPr>
          <w:rFonts w:ascii="Times New Roman" w:hAnsi="Times New Roman" w:cs="Times New Roman"/>
          <w:color w:val="222222"/>
          <w:sz w:val="24"/>
          <w:szCs w:val="24"/>
        </w:rPr>
        <w:t xml:space="preserve"> Детализация топографии сосудов </w:t>
      </w:r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приводит к сокращению </w:t>
      </w:r>
      <w:proofErr w:type="spellStart"/>
      <w:proofErr w:type="gramStart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>травматизации</w:t>
      </w:r>
      <w:proofErr w:type="spellEnd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 передней</w:t>
      </w:r>
      <w:proofErr w:type="gramEnd"/>
      <w:r w:rsidR="0015436E" w:rsidRPr="00115EFB">
        <w:rPr>
          <w:rFonts w:ascii="Times New Roman" w:hAnsi="Times New Roman" w:cs="Times New Roman"/>
          <w:color w:val="222222"/>
          <w:sz w:val="24"/>
          <w:szCs w:val="24"/>
        </w:rPr>
        <w:t xml:space="preserve"> брюшной стенки.</w:t>
      </w:r>
    </w:p>
    <w:p w14:paraId="62884066" w14:textId="77777777" w:rsidR="0015436E" w:rsidRPr="00115EFB" w:rsidRDefault="0015436E" w:rsidP="00115EFB">
      <w:pPr>
        <w:widowControl w:val="0"/>
        <w:pBdr>
          <w:top w:val="nil"/>
          <w:left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115EFB">
        <w:rPr>
          <w:rFonts w:ascii="Times New Roman" w:hAnsi="Times New Roman" w:cs="Times New Roman"/>
          <w:color w:val="222222"/>
          <w:sz w:val="24"/>
          <w:szCs w:val="24"/>
        </w:rPr>
        <w:t>Следует подчеркнуть важность КТ-ангиографии в нашем центре, где предоперационная подготовка (визуализация) является определяющим этапом в рамках подготовки к DIEP реконструкции молочных желез.</w:t>
      </w:r>
    </w:p>
    <w:sectPr w:rsidR="0015436E" w:rsidRPr="00115EFB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7A"/>
    <w:rsid w:val="00115EFB"/>
    <w:rsid w:val="00132403"/>
    <w:rsid w:val="0015436E"/>
    <w:rsid w:val="0016327A"/>
    <w:rsid w:val="001829EB"/>
    <w:rsid w:val="003700FF"/>
    <w:rsid w:val="0039326C"/>
    <w:rsid w:val="003A1C35"/>
    <w:rsid w:val="00670BAA"/>
    <w:rsid w:val="00875306"/>
    <w:rsid w:val="00930380"/>
    <w:rsid w:val="00977774"/>
    <w:rsid w:val="00B728D6"/>
    <w:rsid w:val="00CE2F01"/>
    <w:rsid w:val="00EE0DC8"/>
    <w:rsid w:val="00F61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329E"/>
  <w15:docId w15:val="{B914D219-74A3-404F-B92E-86C3C010A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75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5306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39326C"/>
    <w:rPr>
      <w:b/>
      <w:bCs/>
    </w:rPr>
  </w:style>
  <w:style w:type="character" w:styleId="a8">
    <w:name w:val="Hyperlink"/>
    <w:basedOn w:val="a0"/>
    <w:uiPriority w:val="99"/>
    <w:unhideWhenUsed/>
    <w:rsid w:val="003932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8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shipmeback@gmail.co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559</Words>
  <Characters>3187</Characters>
  <Application>Microsoft Macintosh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Сергеевич Песоцкий</dc:creator>
  <cp:lastModifiedBy>Air Macbook</cp:lastModifiedBy>
  <cp:revision>9</cp:revision>
  <cp:lastPrinted>2019-03-26T13:29:00Z</cp:lastPrinted>
  <dcterms:created xsi:type="dcterms:W3CDTF">2019-03-26T12:48:00Z</dcterms:created>
  <dcterms:modified xsi:type="dcterms:W3CDTF">2019-04-10T09:40:00Z</dcterms:modified>
</cp:coreProperties>
</file>